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9914" w:type="dxa"/>
        <w:jc w:val="left"/>
        <w:tblInd w:w="-10" w:type="dxa"/>
        <w:tblCellMar>
          <w:top w:w="0" w:type="dxa"/>
          <w:left w:w="98" w:type="dxa"/>
          <w:bottom w:w="0" w:type="dxa"/>
          <w:right w:w="108" w:type="dxa"/>
        </w:tblCellMar>
      </w:tblPr>
      <w:tblGrid>
        <w:gridCol w:w="9914"/>
      </w:tblGrid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Архипова Е.Ф. Логопедический массаж при дизартрии”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М.:Астрель, 2010.-123с.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Баскакина И.В. “Логопедические игры. Рабочая тетрадь для исправления недостатков произношения звуков С, З, Ц, Ч, Ш-Ж, Л, Р.” (7 тетрадей)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Айрис-пресс, 2009.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Буденная Т.В. “Логопедическая гимнастика. Методическое пособие”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Спб.: Детство-Пресс, 2006.-64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Белякова Л.И. “Методика развития речевого дыхания у дошкольников с нарушениями речи”.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Книголюб, 2005.-56с.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bookmarkStart w:id="1" w:name="__DdeLink__31_1242746084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Батяева С.В. “Альбом по развитию речи для дошкольников: Говорим правильно”.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bookmarkStart w:id="2" w:name="__DdeLink__31_1242746084"/>
            <w:bookmarkEnd w:id="2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“РОСМЕН”, 2014. -96с.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Батяева С.В., Савостьянова Е.В. “Альбом по развитию речи для самых маленьких: Говорим правильно”.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“РОСМЕН”, 2009. -88с.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LibreOffice/5.4.3.2$Linux_X86_64 LibreOffice_project/40m0$Build-2</Application>
  <Pages>1</Pages>
  <Words>85</Words>
  <Characters>582</Characters>
  <CharactersWithSpaces>655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2019-05-08T12:04:00Z</dcterms:created>
  <dc:creator>elena</dc:creator>
  <dc:description/>
  <dc:language>ru-RU</dc:language>
  <cp:lastModifiedBy/>
  <dcterms:modified xsi:type="dcterms:W3CDTF">2019-05-13T09:27:42Z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